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11F1" w14:textId="77777777" w:rsidR="00FB4C53" w:rsidRDefault="00FB4C53" w:rsidP="00FB4C53">
      <w:pPr>
        <w:jc w:val="right"/>
      </w:pPr>
      <w:bookmarkStart w:id="0" w:name="_GoBack"/>
      <w:bookmarkEnd w:id="0"/>
    </w:p>
    <w:p w14:paraId="27792F10" w14:textId="2E2B99FC" w:rsidR="00364A06" w:rsidRDefault="00FB4C53" w:rsidP="00FB4C53">
      <w:pPr>
        <w:jc w:val="right"/>
      </w:pPr>
      <w:r>
        <w:rPr>
          <w:noProof/>
        </w:rPr>
        <w:drawing>
          <wp:inline distT="0" distB="0" distL="0" distR="0" wp14:anchorId="59A5C846" wp14:editId="4800FE12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0C762" w14:textId="1A6BC3EF" w:rsidR="00FB4C53" w:rsidRPr="00364A06" w:rsidRDefault="00364A06" w:rsidP="007D118F">
      <w:pPr>
        <w:pBdr>
          <w:bottom w:val="single" w:sz="12" w:space="1" w:color="auto"/>
        </w:pBdr>
        <w:rPr>
          <w:b/>
        </w:rPr>
      </w:pPr>
      <w:r w:rsidRPr="00364A06">
        <w:rPr>
          <w:b/>
        </w:rPr>
        <w:t>A</w:t>
      </w:r>
      <w:r w:rsidR="006E5A0E">
        <w:rPr>
          <w:b/>
        </w:rPr>
        <w:t xml:space="preserve">GENCY </w:t>
      </w:r>
      <w:r w:rsidRPr="00364A06">
        <w:rPr>
          <w:b/>
        </w:rPr>
        <w:t>RU</w:t>
      </w:r>
      <w:r w:rsidR="006E5A0E">
        <w:rPr>
          <w:b/>
        </w:rPr>
        <w:t>LE</w:t>
      </w:r>
    </w:p>
    <w:p w14:paraId="34A71E9B" w14:textId="63F7CD75" w:rsidR="006E5A0E" w:rsidRDefault="006E5A0E" w:rsidP="007D118F">
      <w:pPr>
        <w:jc w:val="center"/>
      </w:pPr>
    </w:p>
    <w:p w14:paraId="0A4DFBF3" w14:textId="7BC73DC1" w:rsidR="00381090" w:rsidRDefault="005B07F2" w:rsidP="00FB4C53">
      <w:pPr>
        <w:widowControl w:val="0"/>
        <w:ind w:left="1440" w:hanging="1440"/>
        <w:jc w:val="both"/>
        <w:rPr>
          <w:b/>
        </w:rPr>
      </w:pPr>
      <w:r>
        <w:rPr>
          <w:b/>
        </w:rPr>
        <w:t>07.03</w:t>
      </w:r>
      <w:r w:rsidR="00381090">
        <w:rPr>
          <w:b/>
        </w:rPr>
        <w:t>.01</w:t>
      </w:r>
      <w:proofErr w:type="gramStart"/>
      <w:r w:rsidR="00381090">
        <w:rPr>
          <w:b/>
        </w:rPr>
        <w:t>.F1</w:t>
      </w:r>
      <w:proofErr w:type="gramEnd"/>
      <w:r w:rsidR="00381090">
        <w:rPr>
          <w:b/>
        </w:rPr>
        <w:tab/>
        <w:t xml:space="preserve">Political Campaign Events </w:t>
      </w:r>
      <w:r w:rsidR="00915B4A">
        <w:rPr>
          <w:b/>
        </w:rPr>
        <w:t xml:space="preserve">in </w:t>
      </w:r>
      <w:r w:rsidR="00381090">
        <w:rPr>
          <w:b/>
        </w:rPr>
        <w:t xml:space="preserve">Texas </w:t>
      </w:r>
      <w:r w:rsidR="00707236">
        <w:rPr>
          <w:b/>
        </w:rPr>
        <w:t xml:space="preserve">A&amp;M </w:t>
      </w:r>
      <w:r w:rsidR="00381090">
        <w:rPr>
          <w:b/>
        </w:rPr>
        <w:t xml:space="preserve">Forest Service </w:t>
      </w:r>
      <w:r w:rsidR="00617066">
        <w:rPr>
          <w:b/>
        </w:rPr>
        <w:t>Facilities</w:t>
      </w:r>
    </w:p>
    <w:p w14:paraId="6CC7525F" w14:textId="577588B2" w:rsidR="00381090" w:rsidRPr="00F10F7A" w:rsidRDefault="00381090" w:rsidP="00FB4C53">
      <w:pPr>
        <w:widowControl w:val="0"/>
        <w:ind w:left="1440"/>
        <w:jc w:val="both"/>
        <w:rPr>
          <w:i/>
        </w:rPr>
      </w:pPr>
      <w:r w:rsidRPr="00F10F7A">
        <w:rPr>
          <w:i/>
        </w:rPr>
        <w:t>Approved January 16, 2003</w:t>
      </w:r>
    </w:p>
    <w:p w14:paraId="35AFF016" w14:textId="0E9B9DC5" w:rsidR="00381090" w:rsidRPr="00F10F7A" w:rsidRDefault="00381090" w:rsidP="00FB4C53">
      <w:pPr>
        <w:widowControl w:val="0"/>
        <w:ind w:left="1440"/>
        <w:jc w:val="both"/>
        <w:rPr>
          <w:i/>
        </w:rPr>
      </w:pPr>
      <w:r w:rsidRPr="00F10F7A">
        <w:rPr>
          <w:i/>
        </w:rPr>
        <w:t>Revised March 11, 2005</w:t>
      </w:r>
    </w:p>
    <w:p w14:paraId="399A5349" w14:textId="77777777" w:rsidR="00936ED9" w:rsidRPr="00F10F7A" w:rsidRDefault="00936ED9" w:rsidP="00FB4C53">
      <w:pPr>
        <w:widowControl w:val="0"/>
        <w:ind w:left="1440"/>
        <w:jc w:val="both"/>
        <w:rPr>
          <w:i/>
        </w:rPr>
      </w:pPr>
      <w:r w:rsidRPr="00F10F7A">
        <w:rPr>
          <w:i/>
        </w:rPr>
        <w:t>Renumbered December 9, 2010</w:t>
      </w:r>
    </w:p>
    <w:p w14:paraId="7079E272" w14:textId="61FFE1AF" w:rsidR="00484CA5" w:rsidRDefault="00484CA5" w:rsidP="00FB4C53">
      <w:pPr>
        <w:widowControl w:val="0"/>
        <w:ind w:left="1440"/>
        <w:jc w:val="both"/>
        <w:rPr>
          <w:i/>
        </w:rPr>
      </w:pPr>
      <w:r w:rsidRPr="00F10F7A">
        <w:rPr>
          <w:i/>
        </w:rPr>
        <w:t xml:space="preserve">Revised </w:t>
      </w:r>
      <w:r w:rsidR="001011AE" w:rsidRPr="00F10F7A">
        <w:rPr>
          <w:i/>
        </w:rPr>
        <w:t>August 16</w:t>
      </w:r>
      <w:r w:rsidRPr="00F10F7A">
        <w:rPr>
          <w:i/>
        </w:rPr>
        <w:t>, 2016</w:t>
      </w:r>
    </w:p>
    <w:p w14:paraId="0EF121D5" w14:textId="4C83549F" w:rsidR="00617066" w:rsidRPr="00F10F7A" w:rsidRDefault="00617066" w:rsidP="00FB4C53">
      <w:pPr>
        <w:widowControl w:val="0"/>
        <w:ind w:left="1440"/>
        <w:jc w:val="both"/>
        <w:rPr>
          <w:i/>
        </w:rPr>
      </w:pPr>
      <w:r>
        <w:rPr>
          <w:i/>
        </w:rPr>
        <w:t xml:space="preserve">Revised </w:t>
      </w:r>
      <w:r w:rsidR="006C32D8">
        <w:rPr>
          <w:i/>
        </w:rPr>
        <w:t>Dec</w:t>
      </w:r>
      <w:r>
        <w:rPr>
          <w:i/>
        </w:rPr>
        <w:t xml:space="preserve">ember </w:t>
      </w:r>
      <w:r w:rsidR="000447FB">
        <w:rPr>
          <w:i/>
        </w:rPr>
        <w:t>8</w:t>
      </w:r>
      <w:r>
        <w:rPr>
          <w:i/>
        </w:rPr>
        <w:t>, 2020</w:t>
      </w:r>
    </w:p>
    <w:p w14:paraId="53ABA9F1" w14:textId="71F0C7AE" w:rsidR="00484CA5" w:rsidRPr="00F10F7A" w:rsidRDefault="00484CA5" w:rsidP="00FB4C53">
      <w:pPr>
        <w:widowControl w:val="0"/>
        <w:ind w:left="1440"/>
        <w:jc w:val="both"/>
        <w:rPr>
          <w:i/>
        </w:rPr>
      </w:pPr>
      <w:r w:rsidRPr="00F10F7A">
        <w:rPr>
          <w:i/>
        </w:rPr>
        <w:t xml:space="preserve">Next Scheduled Review </w:t>
      </w:r>
      <w:r w:rsidR="006C32D8">
        <w:rPr>
          <w:i/>
        </w:rPr>
        <w:t>Dec</w:t>
      </w:r>
      <w:r w:rsidR="00617066">
        <w:rPr>
          <w:i/>
        </w:rPr>
        <w:t xml:space="preserve">ember </w:t>
      </w:r>
      <w:r w:rsidR="000447FB">
        <w:rPr>
          <w:i/>
        </w:rPr>
        <w:t>8</w:t>
      </w:r>
      <w:r w:rsidR="00C002A8">
        <w:rPr>
          <w:i/>
        </w:rPr>
        <w:t xml:space="preserve">, </w:t>
      </w:r>
      <w:r w:rsidR="00617066">
        <w:rPr>
          <w:i/>
        </w:rPr>
        <w:t>2025</w:t>
      </w:r>
    </w:p>
    <w:p w14:paraId="7BA359EA" w14:textId="77777777" w:rsidR="00381090" w:rsidRDefault="00381090" w:rsidP="00FB4C53">
      <w:pPr>
        <w:widowControl w:val="0"/>
        <w:jc w:val="both"/>
      </w:pPr>
    </w:p>
    <w:p w14:paraId="44BD5E45" w14:textId="77777777" w:rsidR="00381090" w:rsidRPr="00B8519B" w:rsidRDefault="00484CA5" w:rsidP="00FB4C53">
      <w:pPr>
        <w:pStyle w:val="Quick1"/>
        <w:ind w:left="720" w:hanging="720"/>
        <w:jc w:val="both"/>
        <w:rPr>
          <w:b/>
        </w:rPr>
      </w:pPr>
      <w:r w:rsidRPr="00B8519B">
        <w:rPr>
          <w:b/>
          <w:u w:val="single"/>
        </w:rPr>
        <w:t>RULE STATEMENT</w:t>
      </w:r>
    </w:p>
    <w:p w14:paraId="2FD64513" w14:textId="77777777" w:rsidR="00381090" w:rsidRDefault="00381090" w:rsidP="00FB4C53">
      <w:pPr>
        <w:pStyle w:val="Quick1"/>
        <w:ind w:left="720" w:hanging="720"/>
        <w:jc w:val="both"/>
      </w:pPr>
    </w:p>
    <w:p w14:paraId="4A24B2BB" w14:textId="1169125D" w:rsidR="00381090" w:rsidRPr="00B8519B" w:rsidRDefault="00381090" w:rsidP="00FB4C53">
      <w:pPr>
        <w:pStyle w:val="Quick1"/>
        <w:ind w:hanging="360"/>
        <w:jc w:val="both"/>
        <w:rPr>
          <w:i/>
        </w:rPr>
      </w:pPr>
      <w:r>
        <w:tab/>
        <w:t xml:space="preserve">The Texas </w:t>
      </w:r>
      <w:proofErr w:type="gramStart"/>
      <w:r w:rsidR="00707236">
        <w:t>A&amp;M</w:t>
      </w:r>
      <w:proofErr w:type="gramEnd"/>
      <w:r w:rsidR="00707236">
        <w:t xml:space="preserve"> </w:t>
      </w:r>
      <w:r>
        <w:t xml:space="preserve">Forest Service </w:t>
      </w:r>
      <w:r w:rsidR="00484CA5">
        <w:t xml:space="preserve">(TFS) </w:t>
      </w:r>
      <w:r>
        <w:t xml:space="preserve">will adhere to all requirements contained within </w:t>
      </w:r>
      <w:r w:rsidR="00484CA5">
        <w:t>The Texas A&amp;M University System (</w:t>
      </w:r>
      <w:r w:rsidR="005B07F2" w:rsidRPr="005B07F2">
        <w:t>System</w:t>
      </w:r>
      <w:r w:rsidR="00484CA5">
        <w:t>)</w:t>
      </w:r>
      <w:r w:rsidR="005B07F2" w:rsidRPr="005B07F2">
        <w:t xml:space="preserve"> Regulation </w:t>
      </w:r>
      <w:r w:rsidR="00484CA5" w:rsidRPr="00B8519B">
        <w:t>07.03.01</w:t>
      </w:r>
      <w:r>
        <w:t xml:space="preserve"> </w:t>
      </w:r>
      <w:r w:rsidRPr="00B8519B">
        <w:rPr>
          <w:i/>
        </w:rPr>
        <w:t xml:space="preserve">Political Campaign Events </w:t>
      </w:r>
      <w:r w:rsidR="00617066">
        <w:rPr>
          <w:i/>
        </w:rPr>
        <w:t xml:space="preserve">in Facilities </w:t>
      </w:r>
      <w:r w:rsidRPr="00B8519B">
        <w:rPr>
          <w:i/>
        </w:rPr>
        <w:t>Under the Control of The Texas A&amp;M University System.</w:t>
      </w:r>
    </w:p>
    <w:p w14:paraId="7CE99F0D" w14:textId="77777777" w:rsidR="00381090" w:rsidRPr="00B8519B" w:rsidRDefault="00381090" w:rsidP="00FB4C53">
      <w:pPr>
        <w:widowControl w:val="0"/>
        <w:ind w:hanging="360"/>
        <w:jc w:val="both"/>
        <w:rPr>
          <w:i/>
        </w:rPr>
      </w:pPr>
    </w:p>
    <w:p w14:paraId="29879DE0" w14:textId="77777777" w:rsidR="00381090" w:rsidRPr="00B8519B" w:rsidRDefault="00484CA5" w:rsidP="00FB4C53">
      <w:pPr>
        <w:pStyle w:val="Quick1"/>
        <w:ind w:left="720" w:hanging="720"/>
        <w:jc w:val="both"/>
        <w:rPr>
          <w:b/>
        </w:rPr>
      </w:pPr>
      <w:r w:rsidRPr="00B8519B">
        <w:rPr>
          <w:b/>
          <w:u w:val="single"/>
        </w:rPr>
        <w:t>REASON FOR RULE</w:t>
      </w:r>
    </w:p>
    <w:p w14:paraId="52C0606F" w14:textId="77777777" w:rsidR="00381090" w:rsidRDefault="00381090" w:rsidP="00FB4C53">
      <w:pPr>
        <w:pStyle w:val="Quick1"/>
        <w:ind w:left="720" w:hanging="720"/>
        <w:jc w:val="both"/>
      </w:pPr>
    </w:p>
    <w:p w14:paraId="394055CC" w14:textId="337F9356" w:rsidR="00484CA5" w:rsidRPr="00680646" w:rsidRDefault="00484CA5" w:rsidP="00FB4C53">
      <w:pPr>
        <w:pStyle w:val="Quick1"/>
        <w:jc w:val="both"/>
        <w:rPr>
          <w:i/>
        </w:rPr>
      </w:pPr>
      <w:r w:rsidRPr="00442571">
        <w:rPr>
          <w:szCs w:val="24"/>
        </w:rPr>
        <w:t>This rule is require</w:t>
      </w:r>
      <w:r>
        <w:rPr>
          <w:szCs w:val="24"/>
        </w:rPr>
        <w:t xml:space="preserve">d by System Regulation 07.03.01, </w:t>
      </w:r>
      <w:r w:rsidRPr="00680646">
        <w:rPr>
          <w:i/>
        </w:rPr>
        <w:t xml:space="preserve">Political Campaign Events </w:t>
      </w:r>
      <w:r w:rsidR="00617066">
        <w:rPr>
          <w:i/>
        </w:rPr>
        <w:t xml:space="preserve">in Facilities </w:t>
      </w:r>
      <w:proofErr w:type="gramStart"/>
      <w:r w:rsidR="00617066">
        <w:rPr>
          <w:i/>
        </w:rPr>
        <w:t>U</w:t>
      </w:r>
      <w:r w:rsidRPr="00680646">
        <w:rPr>
          <w:i/>
        </w:rPr>
        <w:t>nder</w:t>
      </w:r>
      <w:proofErr w:type="gramEnd"/>
      <w:r w:rsidRPr="00680646">
        <w:rPr>
          <w:i/>
        </w:rPr>
        <w:t xml:space="preserve"> the Control of The Texas A&amp;M University System.</w:t>
      </w:r>
    </w:p>
    <w:p w14:paraId="742833EB" w14:textId="77777777" w:rsidR="00484CA5" w:rsidRDefault="00484CA5" w:rsidP="00FB4C53">
      <w:pPr>
        <w:pStyle w:val="BodyTextIndent"/>
        <w:ind w:left="0"/>
        <w:jc w:val="both"/>
        <w:rPr>
          <w:b/>
          <w:szCs w:val="24"/>
          <w:u w:val="single"/>
        </w:rPr>
      </w:pPr>
    </w:p>
    <w:p w14:paraId="455CC325" w14:textId="77777777" w:rsidR="00484CA5" w:rsidRPr="006074A1" w:rsidRDefault="00484CA5" w:rsidP="00FB4C53">
      <w:pPr>
        <w:pStyle w:val="BodyTextIndent"/>
        <w:ind w:left="0"/>
        <w:jc w:val="both"/>
        <w:rPr>
          <w:b/>
          <w:szCs w:val="24"/>
          <w:u w:val="single"/>
        </w:rPr>
      </w:pPr>
      <w:r w:rsidRPr="006074A1">
        <w:rPr>
          <w:b/>
          <w:szCs w:val="24"/>
          <w:u w:val="single"/>
        </w:rPr>
        <w:t>PROCEDURES AND RESPONSIBILITIES</w:t>
      </w:r>
    </w:p>
    <w:p w14:paraId="12B73730" w14:textId="77777777" w:rsidR="00381090" w:rsidRDefault="00381090" w:rsidP="00FB4C53">
      <w:pPr>
        <w:pStyle w:val="Quick1"/>
        <w:ind w:left="720" w:hanging="720"/>
        <w:jc w:val="both"/>
      </w:pPr>
    </w:p>
    <w:p w14:paraId="19CCF0A0" w14:textId="77777777" w:rsidR="00484CA5" w:rsidRDefault="00484CA5" w:rsidP="00FB4C53">
      <w:pPr>
        <w:pStyle w:val="Quick1"/>
        <w:numPr>
          <w:ilvl w:val="0"/>
          <w:numId w:val="1"/>
        </w:numPr>
        <w:jc w:val="both"/>
      </w:pPr>
      <w:r>
        <w:t>ENDORSEMENT OF CANDIDATES AND OFFICEHOLDERS</w:t>
      </w:r>
    </w:p>
    <w:p w14:paraId="6637E8D7" w14:textId="77777777" w:rsidR="00484CA5" w:rsidRDefault="00484CA5" w:rsidP="00FB4C53">
      <w:pPr>
        <w:pStyle w:val="Quick1"/>
        <w:jc w:val="both"/>
      </w:pPr>
    </w:p>
    <w:p w14:paraId="09EC5B39" w14:textId="0D073AE5" w:rsidR="00484CA5" w:rsidRDefault="00484CA5" w:rsidP="00FB4C53">
      <w:pPr>
        <w:pStyle w:val="Quick1"/>
        <w:ind w:left="360"/>
        <w:jc w:val="both"/>
      </w:pPr>
      <w:r w:rsidRPr="00074CA4">
        <w:t xml:space="preserve">Campaign advertising </w:t>
      </w:r>
      <w:r w:rsidR="00B801C4" w:rsidRPr="00074CA4">
        <w:t xml:space="preserve">in </w:t>
      </w:r>
      <w:r w:rsidRPr="00074CA4">
        <w:t xml:space="preserve">Agency </w:t>
      </w:r>
      <w:r w:rsidR="00B801C4" w:rsidRPr="00074CA4">
        <w:t>facilities</w:t>
      </w:r>
      <w:r w:rsidRPr="00074CA4">
        <w:t xml:space="preserve"> </w:t>
      </w:r>
      <w:r w:rsidR="00EB7425" w:rsidRPr="00C002A8">
        <w:t>(owned or leased)</w:t>
      </w:r>
      <w:r w:rsidR="00074CA4">
        <w:t xml:space="preserve"> or on agency property</w:t>
      </w:r>
      <w:r w:rsidR="00EB7425" w:rsidRPr="00C002A8">
        <w:t xml:space="preserve"> </w:t>
      </w:r>
      <w:r w:rsidRPr="00074CA4">
        <w:t>by political candidates is strictly prohibited.</w:t>
      </w:r>
      <w:r>
        <w:t xml:space="preserve">  Additionally, TFS may not endorse, recommend or otherwise indicate partisan political support for any candidate for an elected office, or for any current officeholder of such an office. </w:t>
      </w:r>
    </w:p>
    <w:p w14:paraId="4B744863" w14:textId="77777777" w:rsidR="00484CA5" w:rsidRDefault="00484CA5" w:rsidP="00FB4C53">
      <w:pPr>
        <w:widowControl w:val="0"/>
        <w:jc w:val="both"/>
      </w:pPr>
    </w:p>
    <w:p w14:paraId="4709DE06" w14:textId="77777777" w:rsidR="00381090" w:rsidRPr="00636E8C" w:rsidRDefault="00484CA5" w:rsidP="00FB4C53">
      <w:pPr>
        <w:widowControl w:val="0"/>
        <w:tabs>
          <w:tab w:val="left" w:pos="360"/>
        </w:tabs>
        <w:jc w:val="both"/>
      </w:pPr>
      <w:r>
        <w:t>2.</w:t>
      </w:r>
      <w:r>
        <w:tab/>
      </w:r>
      <w:r w:rsidR="00381090" w:rsidRPr="00B8519B">
        <w:t>USE OF FACILITIES</w:t>
      </w:r>
    </w:p>
    <w:p w14:paraId="609760C6" w14:textId="77777777" w:rsidR="00381090" w:rsidRDefault="00381090" w:rsidP="00FB4C53">
      <w:pPr>
        <w:widowControl w:val="0"/>
        <w:jc w:val="both"/>
      </w:pPr>
    </w:p>
    <w:p w14:paraId="2A68688B" w14:textId="210979FB" w:rsidR="00381090" w:rsidRDefault="00381090" w:rsidP="00FB4C53">
      <w:pPr>
        <w:widowControl w:val="0"/>
        <w:ind w:left="360" w:hanging="360"/>
        <w:jc w:val="both"/>
      </w:pPr>
      <w:r>
        <w:tab/>
        <w:t xml:space="preserve">All political events held </w:t>
      </w:r>
      <w:r w:rsidR="00B801C4">
        <w:t xml:space="preserve">in </w:t>
      </w:r>
      <w:r>
        <w:t xml:space="preserve">Agency </w:t>
      </w:r>
      <w:r w:rsidR="00B801C4">
        <w:t xml:space="preserve">facilities </w:t>
      </w:r>
      <w:r w:rsidR="00EB7425">
        <w:t xml:space="preserve">(owned or leased) </w:t>
      </w:r>
      <w:r w:rsidR="00074CA4">
        <w:t xml:space="preserve">or on agency property </w:t>
      </w:r>
      <w:r>
        <w:t xml:space="preserve">must be approved in advance by the Director. </w:t>
      </w:r>
    </w:p>
    <w:p w14:paraId="027F6375" w14:textId="77777777" w:rsidR="00381090" w:rsidRDefault="00381090" w:rsidP="00FB4C53">
      <w:pPr>
        <w:widowControl w:val="0"/>
        <w:jc w:val="both"/>
      </w:pPr>
    </w:p>
    <w:p w14:paraId="6C173380" w14:textId="77777777" w:rsidR="00381090" w:rsidRPr="00CC2C59" w:rsidRDefault="00484CA5" w:rsidP="00FB4C53">
      <w:pPr>
        <w:pStyle w:val="Quick1"/>
        <w:ind w:left="720" w:hanging="720"/>
        <w:jc w:val="both"/>
        <w:rPr>
          <w:u w:val="single"/>
        </w:rPr>
      </w:pPr>
      <w:r>
        <w:t>3</w:t>
      </w:r>
      <w:r w:rsidR="00381090">
        <w:t xml:space="preserve">.  </w:t>
      </w:r>
      <w:r w:rsidR="00381090" w:rsidRPr="00B8519B">
        <w:t>USE OF TFS SYMBOLS, INSIGNIA AND OTHER IDENTIFYING MARKS</w:t>
      </w:r>
    </w:p>
    <w:p w14:paraId="511FB7F4" w14:textId="77777777" w:rsidR="00381090" w:rsidRDefault="00381090" w:rsidP="00FB4C53">
      <w:pPr>
        <w:pStyle w:val="Quick1"/>
        <w:ind w:left="720" w:hanging="720"/>
        <w:jc w:val="both"/>
      </w:pPr>
    </w:p>
    <w:p w14:paraId="48E0DF2F" w14:textId="77777777" w:rsidR="00381090" w:rsidRDefault="00381090" w:rsidP="00FB4C53">
      <w:pPr>
        <w:pStyle w:val="Quick1"/>
        <w:ind w:left="360"/>
        <w:jc w:val="both"/>
      </w:pPr>
      <w:r>
        <w:t xml:space="preserve">The Agency prohibits the use of its name, symbols, insignias, or other identifying marks in any </w:t>
      </w:r>
      <w:r w:rsidR="0045743E">
        <w:t xml:space="preserve">partisan political activity, including </w:t>
      </w:r>
      <w:r>
        <w:t>political endorsements, campaigns, or elections.</w:t>
      </w:r>
    </w:p>
    <w:p w14:paraId="75DEFC37" w14:textId="51CD6E6C" w:rsidR="00FB4C53" w:rsidRDefault="00FB4C53">
      <w:r>
        <w:br w:type="page"/>
      </w:r>
    </w:p>
    <w:p w14:paraId="5112127B" w14:textId="77777777" w:rsidR="00381090" w:rsidRDefault="00381090" w:rsidP="00FB4C53">
      <w:pPr>
        <w:widowControl w:val="0"/>
        <w:jc w:val="both"/>
      </w:pPr>
    </w:p>
    <w:p w14:paraId="067ECAA3" w14:textId="77777777" w:rsidR="00484CA5" w:rsidRPr="00484CA5" w:rsidRDefault="00484CA5" w:rsidP="00FB4C53">
      <w:pPr>
        <w:jc w:val="both"/>
        <w:rPr>
          <w:b/>
          <w:u w:val="single"/>
        </w:rPr>
      </w:pPr>
      <w:r w:rsidRPr="00484CA5">
        <w:rPr>
          <w:b/>
          <w:u w:val="single"/>
        </w:rPr>
        <w:t xml:space="preserve">RELATED STATUES, POLICIES AND REQUIREMENTS </w:t>
      </w:r>
    </w:p>
    <w:p w14:paraId="49307E0B" w14:textId="77777777" w:rsidR="00484CA5" w:rsidRPr="00484CA5" w:rsidRDefault="00484CA5" w:rsidP="00FB4C53">
      <w:pPr>
        <w:jc w:val="both"/>
        <w:rPr>
          <w:szCs w:val="20"/>
        </w:rPr>
      </w:pPr>
    </w:p>
    <w:p w14:paraId="646059FD" w14:textId="77777777" w:rsidR="00484CA5" w:rsidRPr="00636E8C" w:rsidRDefault="00611E94" w:rsidP="00FB4C53">
      <w:pPr>
        <w:jc w:val="both"/>
        <w:rPr>
          <w:szCs w:val="20"/>
        </w:rPr>
      </w:pPr>
      <w:hyperlink r:id="rId9" w:history="1">
        <w:r w:rsidR="00484CA5" w:rsidRPr="00B8519B">
          <w:rPr>
            <w:color w:val="0000FF"/>
            <w:szCs w:val="20"/>
          </w:rPr>
          <w:t xml:space="preserve">Policy 07.03, </w:t>
        </w:r>
        <w:r w:rsidR="00484CA5" w:rsidRPr="00554866">
          <w:rPr>
            <w:i/>
            <w:color w:val="0000FF"/>
            <w:szCs w:val="20"/>
          </w:rPr>
          <w:t>Conflicts of Interest, Dual Office Holding and Political Activities</w:t>
        </w:r>
      </w:hyperlink>
    </w:p>
    <w:p w14:paraId="5F6931A0" w14:textId="2F369AE1" w:rsidR="00484CA5" w:rsidRPr="00636E8C" w:rsidRDefault="00611E94" w:rsidP="00484CA5">
      <w:pPr>
        <w:rPr>
          <w:szCs w:val="20"/>
        </w:rPr>
      </w:pPr>
      <w:hyperlink r:id="rId10" w:history="1">
        <w:r w:rsidR="00484CA5" w:rsidRPr="00B8519B">
          <w:rPr>
            <w:color w:val="0000FF"/>
            <w:szCs w:val="20"/>
          </w:rPr>
          <w:t xml:space="preserve">Regulation 07.03.01, </w:t>
        </w:r>
        <w:r w:rsidR="00484CA5" w:rsidRPr="00554866">
          <w:rPr>
            <w:i/>
            <w:color w:val="0000FF"/>
            <w:szCs w:val="20"/>
          </w:rPr>
          <w:t xml:space="preserve">Political Campaign Events </w:t>
        </w:r>
        <w:r w:rsidR="00B801C4">
          <w:rPr>
            <w:i/>
            <w:color w:val="0000FF"/>
            <w:szCs w:val="20"/>
          </w:rPr>
          <w:t xml:space="preserve">in Facilities </w:t>
        </w:r>
        <w:proofErr w:type="gramStart"/>
        <w:r w:rsidR="00B801C4">
          <w:rPr>
            <w:i/>
            <w:color w:val="0000FF"/>
            <w:szCs w:val="20"/>
          </w:rPr>
          <w:t>U</w:t>
        </w:r>
        <w:r w:rsidR="00484CA5" w:rsidRPr="00554866">
          <w:rPr>
            <w:i/>
            <w:color w:val="0000FF"/>
            <w:szCs w:val="20"/>
          </w:rPr>
          <w:t>nder</w:t>
        </w:r>
        <w:proofErr w:type="gramEnd"/>
        <w:r w:rsidR="00484CA5" w:rsidRPr="00554866">
          <w:rPr>
            <w:i/>
            <w:color w:val="0000FF"/>
            <w:szCs w:val="20"/>
          </w:rPr>
          <w:t xml:space="preserve"> the Control of The Texas A&amp;M University System</w:t>
        </w:r>
      </w:hyperlink>
    </w:p>
    <w:p w14:paraId="61A1A47C" w14:textId="77777777" w:rsidR="00913DE7" w:rsidRDefault="00913DE7" w:rsidP="00484CA5">
      <w:pPr>
        <w:tabs>
          <w:tab w:val="left" w:pos="450"/>
        </w:tabs>
        <w:rPr>
          <w:b/>
          <w:u w:val="single"/>
        </w:rPr>
      </w:pPr>
    </w:p>
    <w:p w14:paraId="11300F54" w14:textId="77777777" w:rsidR="00484CA5" w:rsidRPr="006074A1" w:rsidRDefault="00484CA5" w:rsidP="00484CA5">
      <w:pPr>
        <w:tabs>
          <w:tab w:val="left" w:pos="450"/>
        </w:tabs>
        <w:rPr>
          <w:b/>
          <w:u w:val="single"/>
        </w:rPr>
      </w:pPr>
      <w:r w:rsidRPr="006074A1">
        <w:rPr>
          <w:b/>
          <w:u w:val="single"/>
        </w:rPr>
        <w:t xml:space="preserve">CONTACT OFFICE </w:t>
      </w:r>
    </w:p>
    <w:p w14:paraId="7BC8BAAA" w14:textId="77777777" w:rsidR="00484CA5" w:rsidRDefault="00484CA5" w:rsidP="00484CA5">
      <w:pPr>
        <w:tabs>
          <w:tab w:val="left" w:pos="450"/>
        </w:tabs>
        <w:ind w:left="360"/>
        <w:rPr>
          <w:b/>
        </w:rPr>
      </w:pPr>
    </w:p>
    <w:p w14:paraId="5EAE11F4" w14:textId="77777777" w:rsidR="00484CA5" w:rsidRDefault="00611E94" w:rsidP="00484CA5">
      <w:pPr>
        <w:tabs>
          <w:tab w:val="left" w:pos="450"/>
        </w:tabs>
      </w:pPr>
      <w:hyperlink r:id="rId11" w:history="1">
        <w:r w:rsidR="00484CA5" w:rsidRPr="001270BE">
          <w:rPr>
            <w:rStyle w:val="Hyperlink"/>
          </w:rPr>
          <w:t>Associate Director for Finance and Administration</w:t>
        </w:r>
      </w:hyperlink>
      <w:r w:rsidR="00484CA5">
        <w:t xml:space="preserve"> </w:t>
      </w:r>
    </w:p>
    <w:p w14:paraId="56F3A3C4" w14:textId="77777777" w:rsidR="00484CA5" w:rsidRPr="001270BE" w:rsidRDefault="00484CA5" w:rsidP="00484CA5">
      <w:pPr>
        <w:tabs>
          <w:tab w:val="left" w:pos="450"/>
        </w:tabs>
      </w:pPr>
      <w:r>
        <w:t>979-458-7301</w:t>
      </w:r>
    </w:p>
    <w:p w14:paraId="5BDE8625" w14:textId="77777777" w:rsidR="00381090" w:rsidRDefault="00381090" w:rsidP="00381090">
      <w:pPr>
        <w:tabs>
          <w:tab w:val="left" w:pos="630"/>
        </w:tabs>
      </w:pPr>
    </w:p>
    <w:sectPr w:rsidR="00381090" w:rsidSect="00FB4C53">
      <w:footerReference w:type="default" r:id="rId12"/>
      <w:pgSz w:w="12240" w:h="15840" w:code="1"/>
      <w:pgMar w:top="1170" w:right="189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91B6" w14:textId="77777777" w:rsidR="00BA6C85" w:rsidRDefault="00BA6C85">
      <w:r>
        <w:separator/>
      </w:r>
    </w:p>
  </w:endnote>
  <w:endnote w:type="continuationSeparator" w:id="0">
    <w:p w14:paraId="32546039" w14:textId="77777777" w:rsidR="00BA6C85" w:rsidRDefault="00B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BF30" w14:textId="24FBDD54" w:rsidR="00BA6C85" w:rsidRDefault="00BA6C85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1E94">
      <w:rPr>
        <w:noProof/>
      </w:rPr>
      <w:t>2</w:t>
    </w:r>
    <w:r>
      <w:fldChar w:fldCharType="end"/>
    </w:r>
    <w:r>
      <w:t xml:space="preserve"> of </w:t>
    </w:r>
    <w:fldSimple w:instr=" NUMPAGES ">
      <w:r w:rsidR="00611E9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A9822" w14:textId="77777777" w:rsidR="00BA6C85" w:rsidRDefault="00BA6C85">
      <w:r>
        <w:separator/>
      </w:r>
    </w:p>
  </w:footnote>
  <w:footnote w:type="continuationSeparator" w:id="0">
    <w:p w14:paraId="355C845C" w14:textId="77777777" w:rsidR="00BA6C85" w:rsidRDefault="00BA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7D47"/>
    <w:multiLevelType w:val="hybridMultilevel"/>
    <w:tmpl w:val="61D23248"/>
    <w:lvl w:ilvl="0" w:tplc="49F6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Bc3uC44vmmEm1XjLP6Wlt1sqJ4YRt93g5xLi4KTNkJSk3GR5mLW9SRD4tIXgAB9mjhaWwNJxPMZBeXA7iVunw==" w:salt="psPR37prK1mpmC5zUNNXR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06"/>
    <w:rsid w:val="000447FB"/>
    <w:rsid w:val="00074CA4"/>
    <w:rsid w:val="00085DC2"/>
    <w:rsid w:val="001011AE"/>
    <w:rsid w:val="00117899"/>
    <w:rsid w:val="001345D1"/>
    <w:rsid w:val="00177DC0"/>
    <w:rsid w:val="001F3A90"/>
    <w:rsid w:val="00274CFF"/>
    <w:rsid w:val="002D3363"/>
    <w:rsid w:val="00334786"/>
    <w:rsid w:val="00350247"/>
    <w:rsid w:val="00364A06"/>
    <w:rsid w:val="00381090"/>
    <w:rsid w:val="0045743E"/>
    <w:rsid w:val="00484CA5"/>
    <w:rsid w:val="004D7E20"/>
    <w:rsid w:val="00554866"/>
    <w:rsid w:val="005B07F2"/>
    <w:rsid w:val="005C4AA9"/>
    <w:rsid w:val="005D19C0"/>
    <w:rsid w:val="005E1206"/>
    <w:rsid w:val="005E4E80"/>
    <w:rsid w:val="00611E94"/>
    <w:rsid w:val="00617066"/>
    <w:rsid w:val="00636E8C"/>
    <w:rsid w:val="0067492D"/>
    <w:rsid w:val="006A29B1"/>
    <w:rsid w:val="006C32D8"/>
    <w:rsid w:val="006E5A0E"/>
    <w:rsid w:val="006F102B"/>
    <w:rsid w:val="00707236"/>
    <w:rsid w:val="00741069"/>
    <w:rsid w:val="007C7F39"/>
    <w:rsid w:val="007D118F"/>
    <w:rsid w:val="007F4EA0"/>
    <w:rsid w:val="00870A64"/>
    <w:rsid w:val="00892C33"/>
    <w:rsid w:val="008E1B56"/>
    <w:rsid w:val="00913DE7"/>
    <w:rsid w:val="00915B4A"/>
    <w:rsid w:val="0092564B"/>
    <w:rsid w:val="0093607A"/>
    <w:rsid w:val="00936ED9"/>
    <w:rsid w:val="00946FD7"/>
    <w:rsid w:val="0097624B"/>
    <w:rsid w:val="00985297"/>
    <w:rsid w:val="009C1C6E"/>
    <w:rsid w:val="009C2F2E"/>
    <w:rsid w:val="00A37591"/>
    <w:rsid w:val="00A43C89"/>
    <w:rsid w:val="00A62417"/>
    <w:rsid w:val="00AA690E"/>
    <w:rsid w:val="00AB6C72"/>
    <w:rsid w:val="00AD0772"/>
    <w:rsid w:val="00B801C4"/>
    <w:rsid w:val="00B8519B"/>
    <w:rsid w:val="00B9635D"/>
    <w:rsid w:val="00BA6C85"/>
    <w:rsid w:val="00BD256C"/>
    <w:rsid w:val="00C002A8"/>
    <w:rsid w:val="00C627DA"/>
    <w:rsid w:val="00CA5FE6"/>
    <w:rsid w:val="00D11C13"/>
    <w:rsid w:val="00D91681"/>
    <w:rsid w:val="00DE0487"/>
    <w:rsid w:val="00EB7425"/>
    <w:rsid w:val="00EE5212"/>
    <w:rsid w:val="00F10F7A"/>
    <w:rsid w:val="00F75AD7"/>
    <w:rsid w:val="00FA7419"/>
    <w:rsid w:val="00F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842D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381090"/>
    <w:pPr>
      <w:widowControl w:val="0"/>
    </w:pPr>
    <w:rPr>
      <w:szCs w:val="20"/>
    </w:rPr>
  </w:style>
  <w:style w:type="character" w:styleId="Hyperlink">
    <w:name w:val="Hyperlink"/>
    <w:basedOn w:val="DefaultParagraphFont"/>
    <w:rsid w:val="0038109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84CA5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4CA5"/>
    <w:rPr>
      <w:sz w:val="24"/>
    </w:rPr>
  </w:style>
  <w:style w:type="paragraph" w:styleId="BodyText">
    <w:name w:val="Body Text"/>
    <w:basedOn w:val="Normal"/>
    <w:link w:val="BodyTextChar"/>
    <w:semiHidden/>
    <w:unhideWhenUsed/>
    <w:rsid w:val="00484C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84CA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548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D07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0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07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772"/>
    <w:rPr>
      <w:b/>
      <w:bCs/>
    </w:rPr>
  </w:style>
  <w:style w:type="paragraph" w:styleId="Revision">
    <w:name w:val="Revision"/>
    <w:hidden/>
    <w:uiPriority w:val="99"/>
    <w:semiHidden/>
    <w:rsid w:val="00BA6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ewitt@tfs.ta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cies.tamus.edu/07-03-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amus.edu/07-0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531B-5600-4BAC-A786-C8AC7AD2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Links>
    <vt:vector size="18" baseType="variant">
      <vt:variant>
        <vt:i4>3932244</vt:i4>
      </vt:variant>
      <vt:variant>
        <vt:i4>6</vt:i4>
      </vt:variant>
      <vt:variant>
        <vt:i4>0</vt:i4>
      </vt:variant>
      <vt:variant>
        <vt:i4>5</vt:i4>
      </vt:variant>
      <vt:variant>
        <vt:lpwstr>mailto:RDeWitt@tfs.tamu.edu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http://policies.tamus.edu/07-03-01.pdf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2020-12-08T14:19:00Z</dcterms:created>
  <dcterms:modified xsi:type="dcterms:W3CDTF">2020-12-08T14:20:00Z</dcterms:modified>
</cp:coreProperties>
</file>